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62" w:rsidRPr="004C3D62" w:rsidRDefault="004C3D62" w:rsidP="004C3D62">
      <w:pPr>
        <w:widowControl/>
        <w:spacing w:line="400" w:lineRule="exact"/>
        <w:ind w:firstLineChars="200" w:firstLine="482"/>
        <w:jc w:val="center"/>
        <w:outlineLvl w:val="1"/>
        <w:rPr>
          <w:rFonts w:asciiTheme="majorEastAsia" w:eastAsiaTheme="majorEastAsia" w:hAnsiTheme="majorEastAsia" w:cs="宋体"/>
          <w:b/>
          <w:color w:val="000000"/>
          <w:kern w:val="0"/>
          <w:sz w:val="24"/>
          <w:szCs w:val="24"/>
        </w:rPr>
      </w:pPr>
      <w:r w:rsidRPr="004C3D62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上证50ETF期权持仓限额于</w:t>
      </w:r>
      <w:r w:rsidR="003E34A9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2016年</w:t>
      </w:r>
      <w:r w:rsidRPr="004C3D62"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8月8日起调整</w:t>
      </w:r>
    </w:p>
    <w:p w:rsidR="004C3D62" w:rsidRPr="004C3D62" w:rsidRDefault="003E34A9" w:rsidP="004C3D62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2016年</w:t>
      </w:r>
      <w:r w:rsidR="004C3D62" w:rsidRPr="004C3D62">
        <w:rPr>
          <w:rFonts w:ascii="仿宋" w:eastAsia="仿宋" w:hAnsi="仿宋" w:hint="eastAsia"/>
          <w:sz w:val="24"/>
          <w:szCs w:val="24"/>
        </w:rPr>
        <w:t>8月8日开始，上海证券交易所对上证50ETF期权持仓限额的管理要求进行调整。与去年9月的调整相比，此次调整主要体现在把单日开仓限额调整为单日买入开仓限额，以及加强期权持仓备案申报管理等方面。</w:t>
      </w:r>
    </w:p>
    <w:p w:rsidR="004C3D62" w:rsidRPr="004C3D62" w:rsidRDefault="004C3D62" w:rsidP="004C3D62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3D62">
        <w:rPr>
          <w:rFonts w:ascii="仿宋" w:eastAsia="仿宋" w:hAnsi="仿宋" w:hint="eastAsia"/>
          <w:sz w:val="24"/>
          <w:szCs w:val="24"/>
        </w:rPr>
        <w:t>中大期货副总经理景川对证券时报记者表示，去年金融市场大幅波动时，上交所出台对上证50ETF期权持仓限额的管理措施，目的在于稳定市场预期，保障期权市场平稳运行，事实证明也取得了好的效果。今年的这次调整，则重在适度合理管控流动性，同时强化对机构的报备管理，属于一种稳健的政策调整。</w:t>
      </w:r>
    </w:p>
    <w:p w:rsidR="004C3D62" w:rsidRPr="004C3D62" w:rsidRDefault="004C3D62" w:rsidP="004C3D62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3D62">
        <w:rPr>
          <w:rFonts w:ascii="仿宋" w:eastAsia="仿宋" w:hAnsi="仿宋" w:hint="eastAsia"/>
          <w:sz w:val="24"/>
          <w:szCs w:val="24"/>
        </w:rPr>
        <w:t>上交所发布的《关于进一步调整上证50ETF期权持仓限额管理有关事项的通知》称，为有效发挥期权产品的市场功能，保障期权市场平稳运行，根据《上海证券交易所股票期权试点交易规则》、《上海证券交易所、中国证券登记结算有限责任公司股票期权试点风险控制管理办法》的有关规定，决定自8月8日起调整上证50ETF期权持仓限额管理。具体而言，新</w:t>
      </w:r>
      <w:proofErr w:type="gramStart"/>
      <w:r w:rsidRPr="004C3D62">
        <w:rPr>
          <w:rFonts w:ascii="仿宋" w:eastAsia="仿宋" w:hAnsi="仿宋" w:hint="eastAsia"/>
          <w:sz w:val="24"/>
          <w:szCs w:val="24"/>
        </w:rPr>
        <w:t>规</w:t>
      </w:r>
      <w:proofErr w:type="gramEnd"/>
      <w:r w:rsidRPr="004C3D62">
        <w:rPr>
          <w:rFonts w:ascii="仿宋" w:eastAsia="仿宋" w:hAnsi="仿宋" w:hint="eastAsia"/>
          <w:sz w:val="24"/>
          <w:szCs w:val="24"/>
        </w:rPr>
        <w:t>将单日开仓限额调整为单日买入开仓限额。单日买入开仓限额为总持仓限额的2倍，最大不超过1万张。同时，期权经营机构将投资者权利仓持仓限额提高到2000张以上的，应当在调整的前一交易日填报《股票期权持仓限额报备表》，向上交所进行备案。备案材料应由期权经营机构期权业务部门负责人签字，并加盖部门公章。</w:t>
      </w:r>
    </w:p>
    <w:p w:rsidR="004C3D62" w:rsidRPr="004C3D62" w:rsidRDefault="004C3D62" w:rsidP="004C3D62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3D62">
        <w:rPr>
          <w:rFonts w:ascii="仿宋" w:eastAsia="仿宋" w:hAnsi="仿宋" w:hint="eastAsia"/>
          <w:sz w:val="24"/>
          <w:szCs w:val="24"/>
        </w:rPr>
        <w:t>“金融证券市场的任何规则，都是同时针对多空双方的，因此规则本身并不会对某个单一方面造成影响。”景川指出，去年</w:t>
      </w:r>
      <w:proofErr w:type="gramStart"/>
      <w:r w:rsidRPr="004C3D62">
        <w:rPr>
          <w:rFonts w:ascii="仿宋" w:eastAsia="仿宋" w:hAnsi="仿宋" w:hint="eastAsia"/>
          <w:sz w:val="24"/>
          <w:szCs w:val="24"/>
        </w:rPr>
        <w:t>以来管理</w:t>
      </w:r>
      <w:proofErr w:type="gramEnd"/>
      <w:r w:rsidRPr="004C3D62">
        <w:rPr>
          <w:rFonts w:ascii="仿宋" w:eastAsia="仿宋" w:hAnsi="仿宋" w:hint="eastAsia"/>
          <w:sz w:val="24"/>
          <w:szCs w:val="24"/>
        </w:rPr>
        <w:t>层及时出台了多项措施，对市场的平稳运行起到了积极作用。</w:t>
      </w:r>
    </w:p>
    <w:p w:rsidR="004C3D62" w:rsidRPr="004C3D62" w:rsidRDefault="004C3D62" w:rsidP="004C3D62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3D62">
        <w:rPr>
          <w:rFonts w:ascii="仿宋" w:eastAsia="仿宋" w:hAnsi="仿宋" w:hint="eastAsia"/>
          <w:sz w:val="24"/>
          <w:szCs w:val="24"/>
        </w:rPr>
        <w:t>上交所还称，在通知发布前，期权经营机构已将投资者权利仓持仓限额提高到2000张以上的，应当在2016年8月13日前向上交所提交《股票期权持仓限额报备表》。期权经营机构应当尽快将持仓限额的管理要求通知客户，及时调整客户的持仓限额标准，并做好相应的前端控制和管理工作。</w:t>
      </w:r>
    </w:p>
    <w:p w:rsidR="004C3D62" w:rsidRPr="004C3D62" w:rsidRDefault="004C3D62" w:rsidP="004C3D62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C3D62">
        <w:rPr>
          <w:rFonts w:ascii="仿宋" w:eastAsia="仿宋" w:hAnsi="仿宋" w:hint="eastAsia"/>
          <w:sz w:val="24"/>
          <w:szCs w:val="24"/>
        </w:rPr>
        <w:t>据悉，上交所2015年9月7日发布的《关于加强上证50ETF持仓限额管理有关事项的通知》同时废止。当日，上交所将单日买入开仓限额调整为单日开仓限额，对投资者单日买入开仓与卖出开仓实施合并限额管理。</w:t>
      </w:r>
    </w:p>
    <w:p w:rsidR="00CA3ABA" w:rsidRDefault="00CA3ABA" w:rsidP="004C3D62">
      <w:pPr>
        <w:spacing w:line="400" w:lineRule="exact"/>
        <w:ind w:firstLineChars="200" w:firstLine="420"/>
      </w:pPr>
    </w:p>
    <w:sectPr w:rsidR="00CA3ABA" w:rsidSect="00593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3D62"/>
    <w:rsid w:val="003E34A9"/>
    <w:rsid w:val="004C3D62"/>
    <w:rsid w:val="00593BE0"/>
    <w:rsid w:val="00CA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E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C3D6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4C3D62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1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3</cp:revision>
  <dcterms:created xsi:type="dcterms:W3CDTF">2016-08-09T01:58:00Z</dcterms:created>
  <dcterms:modified xsi:type="dcterms:W3CDTF">2016-08-09T02:05:00Z</dcterms:modified>
</cp:coreProperties>
</file>