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079" w:rsidRPr="006E5079" w:rsidRDefault="006E5079" w:rsidP="006E5079">
      <w:pPr>
        <w:spacing w:line="520" w:lineRule="exact"/>
        <w:jc w:val="center"/>
        <w:rPr>
          <w:rFonts w:ascii="仿宋" w:eastAsia="仿宋" w:hAnsi="仿宋"/>
          <w:b/>
          <w:sz w:val="32"/>
        </w:rPr>
      </w:pPr>
      <w:r w:rsidRPr="006E5079">
        <w:rPr>
          <w:rFonts w:ascii="仿宋" w:eastAsia="仿宋" w:hAnsi="仿宋" w:hint="eastAsia"/>
          <w:b/>
          <w:sz w:val="32"/>
        </w:rPr>
        <w:t>浅析商品</w:t>
      </w:r>
      <w:proofErr w:type="gramStart"/>
      <w:r w:rsidRPr="006E5079">
        <w:rPr>
          <w:rFonts w:ascii="仿宋" w:eastAsia="仿宋" w:hAnsi="仿宋" w:hint="eastAsia"/>
          <w:b/>
          <w:sz w:val="32"/>
        </w:rPr>
        <w:t>期权风控</w:t>
      </w:r>
      <w:proofErr w:type="gramEnd"/>
      <w:r w:rsidRPr="006E5079">
        <w:rPr>
          <w:rFonts w:ascii="仿宋" w:eastAsia="仿宋" w:hAnsi="仿宋" w:hint="eastAsia"/>
          <w:b/>
          <w:sz w:val="32"/>
        </w:rPr>
        <w:t>规则</w:t>
      </w:r>
    </w:p>
    <w:p w:rsidR="00493EDE" w:rsidRPr="006E5079" w:rsidRDefault="006E5079" w:rsidP="006E5079">
      <w:pPr>
        <w:spacing w:line="520" w:lineRule="exact"/>
        <w:rPr>
          <w:rFonts w:ascii="仿宋" w:eastAsia="仿宋" w:hAnsi="仿宋" w:hint="eastAsia"/>
          <w:sz w:val="28"/>
        </w:rPr>
      </w:pPr>
      <w:r>
        <w:rPr>
          <w:rFonts w:ascii="仿宋" w:eastAsia="仿宋" w:hAnsi="仿宋" w:hint="eastAsia"/>
          <w:sz w:val="28"/>
        </w:rPr>
        <w:t xml:space="preserve">     </w:t>
      </w:r>
      <w:r w:rsidRPr="006E5079">
        <w:rPr>
          <w:rFonts w:ascii="仿宋" w:eastAsia="仿宋" w:hAnsi="仿宋" w:hint="eastAsia"/>
          <w:sz w:val="28"/>
        </w:rPr>
        <w:t>大商所豆</w:t>
      </w:r>
      <w:proofErr w:type="gramStart"/>
      <w:r w:rsidRPr="006E5079">
        <w:rPr>
          <w:rFonts w:ascii="仿宋" w:eastAsia="仿宋" w:hAnsi="仿宋" w:hint="eastAsia"/>
          <w:sz w:val="28"/>
        </w:rPr>
        <w:t>粕</w:t>
      </w:r>
      <w:proofErr w:type="gramEnd"/>
      <w:r w:rsidRPr="006E5079">
        <w:rPr>
          <w:rFonts w:ascii="仿宋" w:eastAsia="仿宋" w:hAnsi="仿宋" w:hint="eastAsia"/>
          <w:sz w:val="28"/>
        </w:rPr>
        <w:t>期权已于3月31日上市，郑商所白糖期权将于4月19日上市，商品期权保证金如何收取？有无保证金优惠？强平、限仓、单边市相关规定等等，商品</w:t>
      </w:r>
      <w:proofErr w:type="gramStart"/>
      <w:r w:rsidRPr="006E5079">
        <w:rPr>
          <w:rFonts w:ascii="仿宋" w:eastAsia="仿宋" w:hAnsi="仿宋" w:hint="eastAsia"/>
          <w:sz w:val="28"/>
        </w:rPr>
        <w:t>期权风控</w:t>
      </w:r>
      <w:proofErr w:type="gramEnd"/>
      <w:r w:rsidRPr="006E5079">
        <w:rPr>
          <w:rFonts w:ascii="仿宋" w:eastAsia="仿宋" w:hAnsi="仿宋" w:hint="eastAsia"/>
          <w:sz w:val="28"/>
        </w:rPr>
        <w:t>规则相关一系列问题，我们将为您一一解答：</w:t>
      </w:r>
    </w:p>
    <w:p w:rsidR="006E5079" w:rsidRPr="006E5079" w:rsidRDefault="006E5079" w:rsidP="006E5079">
      <w:pPr>
        <w:spacing w:line="520" w:lineRule="exact"/>
        <w:rPr>
          <w:rFonts w:ascii="仿宋" w:eastAsia="仿宋" w:hAnsi="仿宋"/>
          <w:b/>
          <w:sz w:val="28"/>
        </w:rPr>
      </w:pPr>
      <w:r>
        <w:rPr>
          <w:rFonts w:ascii="仿宋" w:eastAsia="仿宋" w:hAnsi="仿宋" w:hint="eastAsia"/>
          <w:b/>
          <w:sz w:val="28"/>
        </w:rPr>
        <w:t xml:space="preserve">    </w:t>
      </w:r>
      <w:r w:rsidRPr="006E5079">
        <w:rPr>
          <w:rFonts w:ascii="仿宋" w:eastAsia="仿宋" w:hAnsi="仿宋" w:hint="eastAsia"/>
          <w:b/>
          <w:sz w:val="28"/>
        </w:rPr>
        <w:t>1.商品期权保证金如何收取？</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期权买方不收保证金。</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期权卖方保证金的收取标准为下列两者中较大者：</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（一）期权合约结算价×标的期货合约交易单位+标的期货合约交易保证金-期权</w:t>
      </w:r>
      <w:proofErr w:type="gramStart"/>
      <w:r w:rsidRPr="006E5079">
        <w:rPr>
          <w:rFonts w:ascii="仿宋" w:eastAsia="仿宋" w:hAnsi="仿宋" w:hint="eastAsia"/>
          <w:sz w:val="28"/>
        </w:rPr>
        <w:t>合约虚值额</w:t>
      </w:r>
      <w:proofErr w:type="gramEnd"/>
      <w:r w:rsidRPr="006E5079">
        <w:rPr>
          <w:rFonts w:ascii="仿宋" w:eastAsia="仿宋" w:hAnsi="仿宋" w:hint="eastAsia"/>
          <w:sz w:val="28"/>
        </w:rPr>
        <w:t>的一半；</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（二）期权合约结算价×标的期货合约交易单位+标的期货合约交易保证金的一半。</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看涨期权</w:t>
      </w:r>
      <w:proofErr w:type="gramStart"/>
      <w:r w:rsidRPr="006E5079">
        <w:rPr>
          <w:rFonts w:ascii="仿宋" w:eastAsia="仿宋" w:hAnsi="仿宋" w:hint="eastAsia"/>
          <w:sz w:val="28"/>
        </w:rPr>
        <w:t>合约虚值额</w:t>
      </w:r>
      <w:proofErr w:type="gramEnd"/>
      <w:r w:rsidRPr="006E5079">
        <w:rPr>
          <w:rFonts w:ascii="仿宋" w:eastAsia="仿宋" w:hAnsi="仿宋" w:hint="eastAsia"/>
          <w:sz w:val="28"/>
        </w:rPr>
        <w:t>=Max（行权价格-标的期货合约结算价，0）×标的期货合约交易单位；</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看跌期权</w:t>
      </w:r>
      <w:proofErr w:type="gramStart"/>
      <w:r w:rsidRPr="006E5079">
        <w:rPr>
          <w:rFonts w:ascii="仿宋" w:eastAsia="仿宋" w:hAnsi="仿宋" w:hint="eastAsia"/>
          <w:sz w:val="28"/>
        </w:rPr>
        <w:t>合约虚值额</w:t>
      </w:r>
      <w:proofErr w:type="gramEnd"/>
      <w:r w:rsidRPr="006E5079">
        <w:rPr>
          <w:rFonts w:ascii="仿宋" w:eastAsia="仿宋" w:hAnsi="仿宋" w:hint="eastAsia"/>
          <w:sz w:val="28"/>
        </w:rPr>
        <w:t>=Max（标的期货合约结算价-行权价格，0）×标的期货合约交易单位。</w:t>
      </w:r>
    </w:p>
    <w:p w:rsidR="006E5079" w:rsidRPr="006E5079" w:rsidRDefault="006E5079" w:rsidP="006E5079">
      <w:pPr>
        <w:spacing w:line="520" w:lineRule="exact"/>
        <w:rPr>
          <w:rFonts w:ascii="仿宋" w:eastAsia="仿宋" w:hAnsi="仿宋"/>
          <w:b/>
          <w:sz w:val="28"/>
        </w:rPr>
      </w:pPr>
      <w:r>
        <w:rPr>
          <w:rFonts w:ascii="仿宋" w:eastAsia="仿宋" w:hAnsi="仿宋" w:hint="eastAsia"/>
          <w:b/>
          <w:sz w:val="28"/>
        </w:rPr>
        <w:t xml:space="preserve">    </w:t>
      </w:r>
      <w:r w:rsidRPr="006E5079">
        <w:rPr>
          <w:rFonts w:ascii="仿宋" w:eastAsia="仿宋" w:hAnsi="仿宋" w:hint="eastAsia"/>
          <w:b/>
          <w:sz w:val="28"/>
        </w:rPr>
        <w:t>2.商品期权有保证金优惠吗？</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豆</w:t>
      </w:r>
      <w:proofErr w:type="gramStart"/>
      <w:r w:rsidRPr="006E5079">
        <w:rPr>
          <w:rFonts w:ascii="仿宋" w:eastAsia="仿宋" w:hAnsi="仿宋" w:hint="eastAsia"/>
          <w:sz w:val="28"/>
        </w:rPr>
        <w:t>粕</w:t>
      </w:r>
      <w:proofErr w:type="gramEnd"/>
      <w:r w:rsidRPr="006E5079">
        <w:rPr>
          <w:rFonts w:ascii="仿宋" w:eastAsia="仿宋" w:hAnsi="仿宋" w:hint="eastAsia"/>
          <w:sz w:val="28"/>
        </w:rPr>
        <w:t>期权暂无。</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白糖期权有备兑持仓保证金减收以及套利指令持仓保证金减收的规定：</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备兑持仓保证金是权利金与标的期货交易保证金之</w:t>
      </w:r>
      <w:proofErr w:type="gramStart"/>
      <w:r w:rsidRPr="006E5079">
        <w:rPr>
          <w:rFonts w:ascii="仿宋" w:eastAsia="仿宋" w:hAnsi="仿宋" w:hint="eastAsia"/>
          <w:sz w:val="28"/>
        </w:rPr>
        <w:t>和</w:t>
      </w:r>
      <w:proofErr w:type="gramEnd"/>
      <w:r w:rsidRPr="006E5079">
        <w:rPr>
          <w:rFonts w:ascii="仿宋" w:eastAsia="仿宋" w:hAnsi="仿宋" w:hint="eastAsia"/>
          <w:sz w:val="28"/>
        </w:rPr>
        <w:t>。</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套利指令持仓保证金是卖出看涨期权与卖出看跌期权交易保证金较大者加上另一部位权利金。</w:t>
      </w:r>
      <w:r w:rsidRPr="006E5079">
        <w:rPr>
          <w:rFonts w:ascii="仿宋" w:eastAsia="仿宋" w:hAnsi="仿宋" w:hint="eastAsia"/>
          <w:sz w:val="28"/>
        </w:rPr>
        <w:br/>
      </w:r>
    </w:p>
    <w:p w:rsidR="006E5079" w:rsidRPr="006E5079" w:rsidRDefault="006E5079" w:rsidP="006E5079">
      <w:pPr>
        <w:spacing w:line="520" w:lineRule="exact"/>
        <w:rPr>
          <w:rFonts w:ascii="仿宋" w:eastAsia="仿宋" w:hAnsi="仿宋" w:hint="eastAsia"/>
          <w:b/>
          <w:sz w:val="28"/>
        </w:rPr>
      </w:pPr>
      <w:r>
        <w:rPr>
          <w:rFonts w:ascii="仿宋" w:eastAsia="仿宋" w:hAnsi="仿宋" w:hint="eastAsia"/>
          <w:b/>
          <w:sz w:val="28"/>
        </w:rPr>
        <w:t xml:space="preserve">    </w:t>
      </w:r>
      <w:r w:rsidRPr="006E5079">
        <w:rPr>
          <w:rFonts w:ascii="仿宋" w:eastAsia="仿宋" w:hAnsi="仿宋" w:hint="eastAsia"/>
          <w:b/>
          <w:sz w:val="28"/>
        </w:rPr>
        <w:t>3.什么是备兑持仓，如何构建备兑持仓？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目前仅郑商所白糖期权有备兑持仓。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lastRenderedPageBreak/>
        <w:t xml:space="preserve">　　备兑看涨期权套利是指持有看涨</w:t>
      </w:r>
      <w:proofErr w:type="gramStart"/>
      <w:r w:rsidRPr="006E5079">
        <w:rPr>
          <w:rFonts w:ascii="仿宋" w:eastAsia="仿宋" w:hAnsi="仿宋" w:hint="eastAsia"/>
          <w:sz w:val="28"/>
        </w:rPr>
        <w:t>期权卖</w:t>
      </w:r>
      <w:proofErr w:type="gramEnd"/>
      <w:r w:rsidRPr="006E5079">
        <w:rPr>
          <w:rFonts w:ascii="仿宋" w:eastAsia="仿宋" w:hAnsi="仿宋" w:hint="eastAsia"/>
          <w:sz w:val="28"/>
        </w:rPr>
        <w:t>持仓，同时持有相同数量的标的期货买持仓；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备兑看跌期权套利是指持有看跌</w:t>
      </w:r>
      <w:proofErr w:type="gramStart"/>
      <w:r w:rsidRPr="006E5079">
        <w:rPr>
          <w:rFonts w:ascii="仿宋" w:eastAsia="仿宋" w:hAnsi="仿宋" w:hint="eastAsia"/>
          <w:sz w:val="28"/>
        </w:rPr>
        <w:t>期权卖</w:t>
      </w:r>
      <w:proofErr w:type="gramEnd"/>
      <w:r w:rsidRPr="006E5079">
        <w:rPr>
          <w:rFonts w:ascii="仿宋" w:eastAsia="仿宋" w:hAnsi="仿宋" w:hint="eastAsia"/>
          <w:sz w:val="28"/>
        </w:rPr>
        <w:t>持仓，同时持有相同数量的标的期货卖持仓。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郑商所备兑持仓无开仓指令，每日结算时，交易所将符合条件的期权和期货持仓（买期货+卖看涨；卖期货+卖看跌）自动确认为备兑期权套利持仓。</w:t>
      </w:r>
    </w:p>
    <w:p w:rsidR="006E5079" w:rsidRPr="006E5079" w:rsidRDefault="006E5079" w:rsidP="006E5079">
      <w:pPr>
        <w:spacing w:line="520" w:lineRule="exact"/>
        <w:rPr>
          <w:rFonts w:ascii="仿宋" w:eastAsia="仿宋" w:hAnsi="仿宋" w:hint="eastAsia"/>
          <w:b/>
          <w:sz w:val="28"/>
        </w:rPr>
      </w:pPr>
      <w:r w:rsidRPr="006E5079">
        <w:rPr>
          <w:rFonts w:ascii="仿宋" w:eastAsia="仿宋" w:hAnsi="仿宋" w:hint="eastAsia"/>
          <w:b/>
          <w:sz w:val="28"/>
        </w:rPr>
        <w:t xml:space="preserve">　　4.什么情况下会面临期权持仓的强行平仓？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客户在参与期权交易中，需要做好资金和持仓管理，避免因账户资金不足</w:t>
      </w:r>
      <w:proofErr w:type="gramStart"/>
      <w:r w:rsidRPr="006E5079">
        <w:rPr>
          <w:rFonts w:ascii="仿宋" w:eastAsia="仿宋" w:hAnsi="仿宋" w:hint="eastAsia"/>
          <w:sz w:val="28"/>
        </w:rPr>
        <w:t>或超仓而面临强平的</w:t>
      </w:r>
      <w:proofErr w:type="gramEnd"/>
      <w:r w:rsidRPr="006E5079">
        <w:rPr>
          <w:rFonts w:ascii="仿宋" w:eastAsia="仿宋" w:hAnsi="仿宋" w:hint="eastAsia"/>
          <w:sz w:val="28"/>
        </w:rPr>
        <w:t>风险。若一旦出现，要主动配合期货公司的风险控制措施，及时追加资金，或者妥当处理好平仓。</w:t>
      </w:r>
    </w:p>
    <w:p w:rsidR="006E5079" w:rsidRPr="006E5079" w:rsidRDefault="006E5079" w:rsidP="006E5079">
      <w:pPr>
        <w:spacing w:line="520" w:lineRule="exact"/>
        <w:rPr>
          <w:rFonts w:ascii="仿宋" w:eastAsia="仿宋" w:hAnsi="仿宋" w:hint="eastAsia"/>
          <w:b/>
          <w:sz w:val="28"/>
        </w:rPr>
      </w:pPr>
      <w:r w:rsidRPr="006E5079">
        <w:rPr>
          <w:rFonts w:ascii="仿宋" w:eastAsia="仿宋" w:hAnsi="仿宋" w:hint="eastAsia"/>
          <w:b/>
          <w:sz w:val="28"/>
        </w:rPr>
        <w:t xml:space="preserve">　　5.商品期权限仓是怎么规定的？</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期权限仓是指交易所规定非期货公司会员或者客户可以持有的，按单边计算的某月份期权合约投机持仓的最大数量。</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期权合约与期货合约不合并限仓。</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期权单边持仓数量按买入看涨期权与卖出看跌期权持仓量之和、买入看跌期权与卖出看涨期权持仓量之和分别计算持仓限额。</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大商所豆</w:t>
      </w:r>
      <w:proofErr w:type="gramStart"/>
      <w:r w:rsidRPr="006E5079">
        <w:rPr>
          <w:rFonts w:ascii="仿宋" w:eastAsia="仿宋" w:hAnsi="仿宋" w:hint="eastAsia"/>
          <w:sz w:val="28"/>
        </w:rPr>
        <w:t>粕</w:t>
      </w:r>
      <w:proofErr w:type="gramEnd"/>
      <w:r w:rsidRPr="006E5079">
        <w:rPr>
          <w:rFonts w:ascii="仿宋" w:eastAsia="仿宋" w:hAnsi="仿宋" w:hint="eastAsia"/>
          <w:sz w:val="28"/>
        </w:rPr>
        <w:t>期权在上市初期分别不超过300手。具有实际控制关系的账户按照一个账户管理。</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对于郑商所期权套利持仓限仓，非期货公司会员、客户所拥有的按单边计算的某月份期权合约投机持仓与套利持仓之和，不得超过期权合约投机持仓限仓标准的2倍，其中投机持仓不得超过相应投机持仓限仓标准。</w:t>
      </w:r>
    </w:p>
    <w:p w:rsidR="006E5079" w:rsidRPr="006E5079" w:rsidRDefault="006E5079" w:rsidP="006E5079">
      <w:pPr>
        <w:spacing w:line="520" w:lineRule="exact"/>
        <w:rPr>
          <w:rFonts w:ascii="仿宋" w:eastAsia="仿宋" w:hAnsi="仿宋" w:hint="eastAsia"/>
          <w:b/>
          <w:sz w:val="28"/>
        </w:rPr>
      </w:pPr>
      <w:r w:rsidRPr="006E5079">
        <w:rPr>
          <w:rFonts w:ascii="仿宋" w:eastAsia="仿宋" w:hAnsi="仿宋" w:hint="eastAsia"/>
          <w:b/>
          <w:sz w:val="28"/>
        </w:rPr>
        <w:t xml:space="preserve">　　6.商品期权单边市怎么算？</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同期货。</w:t>
      </w:r>
      <w:r w:rsidRPr="006E5079">
        <w:rPr>
          <w:rFonts w:ascii="仿宋" w:eastAsia="仿宋" w:hAnsi="仿宋" w:hint="eastAsia"/>
          <w:sz w:val="28"/>
        </w:rPr>
        <w:br/>
      </w:r>
    </w:p>
    <w:p w:rsidR="006E5079" w:rsidRPr="006E5079" w:rsidRDefault="006E5079" w:rsidP="006E5079">
      <w:pPr>
        <w:spacing w:line="520" w:lineRule="exact"/>
        <w:rPr>
          <w:rFonts w:ascii="仿宋" w:eastAsia="仿宋" w:hAnsi="仿宋" w:hint="eastAsia"/>
          <w:b/>
          <w:sz w:val="28"/>
        </w:rPr>
      </w:pPr>
      <w:r w:rsidRPr="006E5079">
        <w:rPr>
          <w:rFonts w:ascii="仿宋" w:eastAsia="仿宋" w:hAnsi="仿宋" w:hint="eastAsia"/>
          <w:b/>
          <w:sz w:val="28"/>
        </w:rPr>
        <w:lastRenderedPageBreak/>
        <w:t xml:space="preserve">　　7.期权连续三个交易日出现同方向单边市，交易所会有强制减</w:t>
      </w:r>
      <w:proofErr w:type="gramStart"/>
      <w:r w:rsidRPr="006E5079">
        <w:rPr>
          <w:rFonts w:ascii="仿宋" w:eastAsia="仿宋" w:hAnsi="仿宋" w:hint="eastAsia"/>
          <w:b/>
          <w:sz w:val="28"/>
        </w:rPr>
        <w:t>仓措施</w:t>
      </w:r>
      <w:proofErr w:type="gramEnd"/>
      <w:r w:rsidRPr="006E5079">
        <w:rPr>
          <w:rFonts w:ascii="仿宋" w:eastAsia="仿宋" w:hAnsi="仿宋" w:hint="eastAsia"/>
          <w:b/>
          <w:sz w:val="28"/>
        </w:rPr>
        <w:t>吗？</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一般不</w:t>
      </w:r>
      <w:proofErr w:type="gramStart"/>
      <w:r w:rsidRPr="006E5079">
        <w:rPr>
          <w:rFonts w:ascii="仿宋" w:eastAsia="仿宋" w:hAnsi="仿宋" w:hint="eastAsia"/>
          <w:sz w:val="28"/>
        </w:rPr>
        <w:t>采取强减措施</w:t>
      </w:r>
      <w:proofErr w:type="gramEnd"/>
      <w:r w:rsidRPr="006E5079">
        <w:rPr>
          <w:rFonts w:ascii="仿宋" w:eastAsia="仿宋" w:hAnsi="仿宋" w:hint="eastAsia"/>
          <w:sz w:val="28"/>
        </w:rPr>
        <w:t>。标的期货合约暂停交易时，期权合约相应暂停交易。</w:t>
      </w:r>
    </w:p>
    <w:p w:rsidR="006E5079" w:rsidRPr="006E5079" w:rsidRDefault="006E5079" w:rsidP="006E5079">
      <w:pPr>
        <w:spacing w:line="520" w:lineRule="exact"/>
        <w:rPr>
          <w:rFonts w:ascii="仿宋" w:eastAsia="仿宋" w:hAnsi="仿宋" w:hint="eastAsia"/>
          <w:b/>
          <w:sz w:val="28"/>
        </w:rPr>
      </w:pPr>
      <w:r w:rsidRPr="006E5079">
        <w:rPr>
          <w:rFonts w:ascii="仿宋" w:eastAsia="仿宋" w:hAnsi="仿宋" w:hint="eastAsia"/>
          <w:b/>
          <w:sz w:val="28"/>
        </w:rPr>
        <w:t xml:space="preserve">　　8.商品期权自成交、频繁报撤单、</w:t>
      </w:r>
      <w:proofErr w:type="gramStart"/>
      <w:r w:rsidRPr="006E5079">
        <w:rPr>
          <w:rFonts w:ascii="仿宋" w:eastAsia="仿宋" w:hAnsi="仿宋" w:hint="eastAsia"/>
          <w:b/>
          <w:sz w:val="28"/>
        </w:rPr>
        <w:t>大额报</w:t>
      </w:r>
      <w:proofErr w:type="gramEnd"/>
      <w:r w:rsidRPr="006E5079">
        <w:rPr>
          <w:rFonts w:ascii="仿宋" w:eastAsia="仿宋" w:hAnsi="仿宋" w:hint="eastAsia"/>
          <w:b/>
          <w:sz w:val="28"/>
        </w:rPr>
        <w:t>撤单、实际控制关系账户合并持仓超限等异常交易有何规定？</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同期货。期货、期权合约上的异常交易行为次数分别计算。</w:t>
      </w:r>
    </w:p>
    <w:p w:rsidR="006E5079" w:rsidRPr="006E5079" w:rsidRDefault="006E5079" w:rsidP="006E5079">
      <w:pPr>
        <w:spacing w:line="520" w:lineRule="exact"/>
        <w:rPr>
          <w:rFonts w:ascii="仿宋" w:eastAsia="仿宋" w:hAnsi="仿宋" w:hint="eastAsia"/>
          <w:sz w:val="28"/>
        </w:rPr>
      </w:pPr>
      <w:r w:rsidRPr="006E5079">
        <w:rPr>
          <w:rFonts w:ascii="仿宋" w:eastAsia="仿宋" w:hAnsi="仿宋" w:hint="eastAsia"/>
          <w:sz w:val="28"/>
        </w:rPr>
        <w:t xml:space="preserve">　　大商所对期权异常交易处理程序与期货不同在于：当客户和非期货公司会员期权自成交、频繁报撤单、</w:t>
      </w:r>
      <w:proofErr w:type="gramStart"/>
      <w:r w:rsidRPr="006E5079">
        <w:rPr>
          <w:rFonts w:ascii="仿宋" w:eastAsia="仿宋" w:hAnsi="仿宋" w:hint="eastAsia"/>
          <w:sz w:val="28"/>
        </w:rPr>
        <w:t>大额报</w:t>
      </w:r>
      <w:proofErr w:type="gramEnd"/>
      <w:r w:rsidRPr="006E5079">
        <w:rPr>
          <w:rFonts w:ascii="仿宋" w:eastAsia="仿宋" w:hAnsi="仿宋" w:hint="eastAsia"/>
          <w:sz w:val="28"/>
        </w:rPr>
        <w:t>撤单、实际控制关系</w:t>
      </w:r>
      <w:proofErr w:type="gramStart"/>
      <w:r w:rsidRPr="006E5079">
        <w:rPr>
          <w:rFonts w:ascii="仿宋" w:eastAsia="仿宋" w:hAnsi="仿宋" w:hint="eastAsia"/>
          <w:sz w:val="28"/>
        </w:rPr>
        <w:t>账户超仓</w:t>
      </w:r>
      <w:proofErr w:type="gramEnd"/>
      <w:r w:rsidRPr="006E5079">
        <w:rPr>
          <w:rFonts w:ascii="仿宋" w:eastAsia="仿宋" w:hAnsi="仿宋" w:hint="eastAsia"/>
          <w:sz w:val="28"/>
        </w:rPr>
        <w:t>行为达到处理标准交易所采取限制开仓措施的，交易所限制有关客户、实际控制关系账户、非期货公司会员期权品种的开仓权限；处理程序其余与期货完全一致。</w:t>
      </w:r>
    </w:p>
    <w:p w:rsidR="006E5079" w:rsidRPr="00213375" w:rsidRDefault="006E5079" w:rsidP="006E5079">
      <w:pPr>
        <w:spacing w:line="520" w:lineRule="exact"/>
        <w:rPr>
          <w:rFonts w:ascii="仿宋" w:eastAsia="仿宋" w:hAnsi="仿宋" w:hint="eastAsia"/>
          <w:b/>
          <w:sz w:val="28"/>
        </w:rPr>
      </w:pPr>
      <w:r w:rsidRPr="00213375">
        <w:rPr>
          <w:rFonts w:ascii="仿宋" w:eastAsia="仿宋" w:hAnsi="仿宋" w:hint="eastAsia"/>
          <w:b/>
          <w:sz w:val="28"/>
        </w:rPr>
        <w:t>（资料来源：期货日报）</w:t>
      </w:r>
    </w:p>
    <w:p w:rsidR="006E5079" w:rsidRPr="006E5079" w:rsidRDefault="006E5079" w:rsidP="006E5079">
      <w:pPr>
        <w:spacing w:line="520" w:lineRule="exact"/>
        <w:rPr>
          <w:rFonts w:ascii="仿宋" w:eastAsia="仿宋" w:hAnsi="仿宋"/>
          <w:sz w:val="28"/>
        </w:rPr>
      </w:pPr>
    </w:p>
    <w:sectPr w:rsidR="006E5079" w:rsidRPr="006E5079" w:rsidSect="00493ED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5079"/>
    <w:rsid w:val="00213375"/>
    <w:rsid w:val="00493EDE"/>
    <w:rsid w:val="006E5079"/>
    <w:rsid w:val="00A43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EDE"/>
    <w:pPr>
      <w:widowControl w:val="0"/>
      <w:jc w:val="both"/>
    </w:pPr>
  </w:style>
  <w:style w:type="paragraph" w:styleId="2">
    <w:name w:val="heading 2"/>
    <w:basedOn w:val="a"/>
    <w:link w:val="2Char"/>
    <w:uiPriority w:val="9"/>
    <w:qFormat/>
    <w:rsid w:val="006E507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E5079"/>
    <w:rPr>
      <w:rFonts w:ascii="宋体" w:eastAsia="宋体" w:hAnsi="宋体" w:cs="宋体"/>
      <w:b/>
      <w:bCs/>
      <w:kern w:val="0"/>
      <w:sz w:val="36"/>
      <w:szCs w:val="36"/>
    </w:rPr>
  </w:style>
  <w:style w:type="paragraph" w:styleId="a3">
    <w:name w:val="Normal (Web)"/>
    <w:basedOn w:val="a"/>
    <w:uiPriority w:val="99"/>
    <w:semiHidden/>
    <w:unhideWhenUsed/>
    <w:rsid w:val="006E50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E5079"/>
    <w:rPr>
      <w:b/>
      <w:bCs/>
    </w:rPr>
  </w:style>
</w:styles>
</file>

<file path=word/webSettings.xml><?xml version="1.0" encoding="utf-8"?>
<w:webSettings xmlns:r="http://schemas.openxmlformats.org/officeDocument/2006/relationships" xmlns:w="http://schemas.openxmlformats.org/wordprocessingml/2006/main">
  <w:divs>
    <w:div w:id="559558649">
      <w:bodyDiv w:val="1"/>
      <w:marLeft w:val="0"/>
      <w:marRight w:val="0"/>
      <w:marTop w:val="0"/>
      <w:marBottom w:val="0"/>
      <w:divBdr>
        <w:top w:val="none" w:sz="0" w:space="0" w:color="auto"/>
        <w:left w:val="none" w:sz="0" w:space="0" w:color="auto"/>
        <w:bottom w:val="none" w:sz="0" w:space="0" w:color="auto"/>
        <w:right w:val="none" w:sz="0" w:space="0" w:color="auto"/>
      </w:divBdr>
    </w:div>
    <w:div w:id="1581595182">
      <w:bodyDiv w:val="1"/>
      <w:marLeft w:val="0"/>
      <w:marRight w:val="0"/>
      <w:marTop w:val="0"/>
      <w:marBottom w:val="0"/>
      <w:divBdr>
        <w:top w:val="none" w:sz="0" w:space="0" w:color="auto"/>
        <w:left w:val="none" w:sz="0" w:space="0" w:color="auto"/>
        <w:bottom w:val="none" w:sz="0" w:space="0" w:color="auto"/>
        <w:right w:val="none" w:sz="0" w:space="0" w:color="auto"/>
      </w:divBdr>
    </w:div>
    <w:div w:id="210318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208</Words>
  <Characters>1191</Characters>
  <Application>Microsoft Office Word</Application>
  <DocSecurity>0</DocSecurity>
  <Lines>9</Lines>
  <Paragraphs>2</Paragraphs>
  <ScaleCrop>false</ScaleCrop>
  <Company>Hewlett-Packard Company</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3</cp:revision>
  <dcterms:created xsi:type="dcterms:W3CDTF">2017-04-20T07:29:00Z</dcterms:created>
  <dcterms:modified xsi:type="dcterms:W3CDTF">2017-04-20T07:32:00Z</dcterms:modified>
</cp:coreProperties>
</file>